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 w:line="276" w:lineRule="auto"/>
        <w:rPr>
          <w:rFonts w:ascii="Times New Roman" w:hAnsi="Times New Roman" w:eastAsia="Calibri" w:cs="Times New Roman"/>
          <w:sz w:val="28"/>
          <w:szCs w:val="20"/>
        </w:rPr>
      </w:pPr>
      <w:r>
        <w:rPr>
          <w:rFonts w:ascii="Times New Roman" w:hAnsi="Times New Roman" w:eastAsia="Calibri" w:cs="Times New Roman"/>
          <w:sz w:val="28"/>
          <w:szCs w:val="20"/>
        </w:rPr>
        <w:t xml:space="preserve">За </w:t>
      </w:r>
      <w:r>
        <w:rPr>
          <w:rFonts w:ascii="Times New Roman" w:hAnsi="Times New Roman" w:eastAsia="Calibri" w:cs="Times New Roman"/>
          <w:sz w:val="28"/>
          <w:szCs w:val="20"/>
        </w:rPr>
        <w:t xml:space="preserve">2 полугодие 202</w:t>
      </w:r>
      <w:r>
        <w:rPr>
          <w:rFonts w:ascii="Times New Roman" w:hAnsi="Times New Roman" w:eastAsia="Calibri" w:cs="Times New Roman"/>
          <w:sz w:val="28"/>
          <w:szCs w:val="20"/>
        </w:rPr>
        <w:t xml:space="preserve">2</w:t>
      </w:r>
      <w:r>
        <w:rPr>
          <w:rFonts w:ascii="Times New Roman" w:hAnsi="Times New Roman" w:eastAsia="Calibri" w:cs="Times New Roman"/>
          <w:sz w:val="28"/>
          <w:szCs w:val="20"/>
        </w:rPr>
        <w:t xml:space="preserve"> года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0"/>
          <w:lang w:eastAsia="ru-RU"/>
        </w:rPr>
        <w:t xml:space="preserve">Информация о поступивших заключениях по результатам антикоррупционных экспертиз нормативных правовых актов и проектов нормативных правовых актов, разработанных Федеральной пробирной палатой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r>
      <w:r/>
    </w:p>
    <w:tbl>
      <w:tblPr>
        <w:tblW w:w="1037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240"/>
        <w:gridCol w:w="2272"/>
        <w:gridCol w:w="212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Наименование нормативного правового акта (проекта нормативного правового акта), по которому проводились антикоррупционные экспертизы</w:t>
            </w:r>
            <w:r/>
          </w:p>
          <w:p>
            <w:pPr>
              <w:spacing w:after="200" w:line="276" w:lineRule="auto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ascii="Calibri" w:hAnsi="Calibri" w:eastAsia="Calibri" w:cs="Times New Roman"/>
                <w:lang w:eastAsia="ru-RU"/>
              </w:rPr>
            </w:r>
            <w:r/>
          </w:p>
          <w:p>
            <w:pPr>
              <w:spacing w:after="200" w:line="276" w:lineRule="auto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ascii="Calibri" w:hAnsi="Calibri" w:eastAsia="Calibri" w:cs="Times New Roman"/>
                <w:lang w:eastAsia="ru-RU"/>
              </w:rPr>
            </w:r>
            <w:r/>
          </w:p>
          <w:p>
            <w:pPr>
              <w:jc w:val="right"/>
              <w:spacing w:after="200" w:line="276" w:lineRule="auto"/>
              <w:rPr>
                <w:rFonts w:ascii="Calibri" w:hAnsi="Calibri" w:eastAsia="Calibri" w:cs="Times New Roman"/>
                <w:lang w:eastAsia="ru-RU"/>
              </w:rPr>
            </w:pPr>
            <w:r>
              <w:rPr>
                <w:rFonts w:ascii="Calibri" w:hAnsi="Calibri" w:eastAsia="Calibri" w:cs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Результат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проведенных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антикоррупционных экспертиз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по нормативному правовому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акту (проекту нормативного правового акта) (указать замечания,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в случае их наличия 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в заключениях по результатам проведенных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антикоррупционных экспертиз)</w:t>
            </w:r>
            <w:r/>
          </w:p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Обоснование </w:t>
            </w:r>
            <w:r>
              <w:rPr>
                <w:rFonts w:ascii="Times New Roman" w:hAnsi="Times New Roman" w:eastAsia="Calibri" w:cs="Times New Roman"/>
                <w:lang w:eastAsia="ru-RU"/>
              </w:rPr>
              <w:br/>
              <w:t xml:space="preserve">учета (не учета) замечаний, содержащихся в заключениях по результатам проведенных антикоррупционных экспертиз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от </w:t>
            </w:r>
            <w:r>
              <w:rPr>
                <w:rFonts w:ascii="Times New Roman" w:hAnsi="Times New Roman" w:eastAsia="Calibri" w:cs="Times New Roman"/>
              </w:rPr>
              <w:t xml:space="preserve">03.06.2022</w:t>
            </w:r>
            <w:r>
              <w:rPr>
                <w:rFonts w:ascii="Times New Roman" w:hAnsi="Times New Roman" w:eastAsia="Calibri" w:cs="Times New Roman"/>
              </w:rPr>
              <w:t xml:space="preserve"> № </w:t>
            </w:r>
            <w:r>
              <w:rPr>
                <w:rFonts w:ascii="Times New Roman" w:hAnsi="Times New Roman" w:eastAsia="Calibri" w:cs="Times New Roman"/>
              </w:rPr>
              <w:t xml:space="preserve">94н</w:t>
            </w:r>
            <w:r>
              <w:rPr>
                <w:rFonts w:ascii="Times New Roman" w:hAnsi="Times New Roman" w:eastAsia="Calibri" w:cs="Times New Roman"/>
              </w:rPr>
              <w:t xml:space="preserve">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Методики проведения конкурса на замещение вакантной должности федеральной государственной гражданской службы в Федеральной пробирной палате»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03.06.2022</w:t>
            </w:r>
            <w:r>
              <w:rPr>
                <w:rFonts w:ascii="Times New Roman" w:hAnsi="Times New Roman" w:eastAsia="Calibri" w:cs="Times New Roman"/>
              </w:rPr>
              <w:t xml:space="preserve"> № 95н «</w:t>
            </w:r>
            <w:r>
              <w:rPr>
                <w:rFonts w:ascii="Times New Roman" w:hAnsi="Times New Roman" w:eastAsia="Calibri" w:cs="Times New Roman"/>
              </w:rPr>
              <w:t xml:space="preserve">О Доске почета Федеральной пробирной палаты»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05.07.2022</w:t>
            </w:r>
            <w:r>
              <w:rPr>
                <w:rFonts w:ascii="Times New Roman" w:hAnsi="Times New Roman" w:eastAsia="Calibri" w:cs="Times New Roman"/>
              </w:rPr>
              <w:t xml:space="preserve"> № 106н «</w:t>
            </w:r>
            <w:r>
              <w:rPr>
                <w:rFonts w:ascii="Times New Roman" w:hAnsi="Times New Roman" w:eastAsia="Calibri" w:cs="Times New Roman"/>
              </w:rPr>
              <w:t xml:space="preserve">О неприменении пункта 2.37 Регламента Федеральной пробирной палаты, утвержденного приказом Федеральной пробирной палаты от 3 февраля 2021 г. № 12н»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от </w:t>
            </w:r>
            <w:r>
              <w:rPr>
                <w:rFonts w:ascii="Times New Roman" w:hAnsi="Times New Roman" w:eastAsia="Calibri" w:cs="Times New Roman"/>
              </w:rPr>
              <w:t xml:space="preserve">16.08.2022</w:t>
            </w:r>
            <w:r>
              <w:rPr>
                <w:rFonts w:ascii="Times New Roman" w:hAnsi="Times New Roman" w:eastAsia="Calibri" w:cs="Times New Roman"/>
              </w:rPr>
              <w:t xml:space="preserve"> № 125н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содержа</w:t>
            </w:r>
            <w:r>
              <w:rPr>
                <w:rFonts w:ascii="Times New Roman" w:hAnsi="Times New Roman" w:eastAsia="Calibri" w:cs="Times New Roman"/>
              </w:rPr>
              <w:t xml:space="preserve">ния шифра именника, формы заявки о регистрации именника, структуры сведений, вносимых в форму заявки, порядка ее формирования и получения подтверждения о ее принятии, форм уведомлений о принятии решения о регистрации именника и об отказе в его регистрации»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14.09.2022 № 143н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Порядка получения федеральными государственными гражданскими служащими Федеральной пробирной палаты и ее территориальных органов разрешения на участие на безвозмездной основе в управлении некоммерческими организациями»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Проект приказа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19.09.2022</w:t>
            </w:r>
            <w:r>
              <w:rPr>
                <w:rFonts w:ascii="Times New Roman" w:hAnsi="Times New Roman" w:eastAsia="Calibri" w:cs="Times New Roman"/>
              </w:rPr>
              <w:t xml:space="preserve"> № 145н «</w:t>
            </w:r>
            <w:r>
              <w:rPr>
                <w:rFonts w:ascii="Times New Roman" w:hAnsi="Times New Roman" w:eastAsia="Calibri" w:cs="Times New Roman"/>
              </w:rPr>
              <w:t xml:space="preserve">О внесении изменения в приказ Федеральной пробирной палаты </w:t>
              <w:br/>
              <w:t xml:space="preserve">от 11 мая 2022 г. № 83н «Об осуществлении Федеральной пробирной палатой и ее территориальными органами полномочий заказчика»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19.10.2022 № 160н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Порядка ведения и формы реестра юридических лиц и индивидуальных предпринимателей, осуществляющих операции с драгоценными металлами и драгоценными камнями»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Проект приказа Федеральной пробирной палаты </w:t>
              <w:br/>
              <w:t xml:space="preserve">от 21.10.2022 № 161н «</w:t>
            </w:r>
            <w:r>
              <w:rPr>
                <w:rFonts w:ascii="Times New Roman" w:hAnsi="Times New Roman" w:eastAsia="Calibri" w:cs="Times New Roman"/>
              </w:rPr>
              <w:t xml:space="preserve">О внесении изменений в приказ Федеральной пробирной палаты от 16 ноября 2021 г. № 208н «Об утверждении структуры сведений, вносимых в заяв</w:t>
            </w:r>
            <w:r>
              <w:rPr>
                <w:rFonts w:ascii="Times New Roman" w:hAnsi="Times New Roman" w:eastAsia="Calibri" w:cs="Times New Roman"/>
              </w:rPr>
              <w:t xml:space="preserve">ку </w:t>
              <w:br/>
              <w:t xml:space="preserve">о регистрации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оборота, порядка ее формирования и получения подтверждения о ее принятии»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27.10.2022 № 165н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административного регламента Федеральной пробирной палаты по предоставлению государственной услуги по лицензированию деятельности по обработке (переработке) лома </w:t>
              <w:br/>
              <w:t xml:space="preserve">и отходов драгоценных металлов </w:t>
            </w:r>
            <w:r>
              <w:rPr>
                <w:rFonts w:ascii="Times New Roman" w:hAnsi="Times New Roman" w:eastAsia="Calibri" w:cs="Times New Roman"/>
              </w:rPr>
              <w:t xml:space="preserve">(</w:t>
            </w:r>
            <w:r>
              <w:rPr>
                <w:rFonts w:ascii="Times New Roman" w:hAnsi="Times New Roman" w:eastAsia="Calibri" w:cs="Times New Roman"/>
              </w:rPr>
              <w:t xml:space="preserve">за исключением деятельности по обработке (переработке) организациями и индивидуальными предпринимателями лома и отходов драгоценных металлов, образовавшихся и собранных ими в процессе собственного производства, а также ювелирных и других изделий из драгоце</w:t>
            </w:r>
            <w:r>
              <w:rPr>
                <w:rFonts w:ascii="Times New Roman" w:hAnsi="Times New Roman" w:eastAsia="Calibri" w:cs="Times New Roman"/>
              </w:rPr>
              <w:t xml:space="preserve">нных металлов собственного производства, нереализованных и возвращенных производителю)</w:t>
            </w:r>
            <w:r>
              <w:rPr>
                <w:rFonts w:ascii="Times New Roman" w:hAnsi="Times New Roman" w:eastAsia="Calibri" w:cs="Times New Roman"/>
              </w:rPr>
              <w:t xml:space="preserve">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27.10.2022</w:t>
            </w:r>
            <w:r>
              <w:rPr>
                <w:rFonts w:ascii="Times New Roman" w:hAnsi="Times New Roman" w:eastAsia="Calibri" w:cs="Times New Roman"/>
              </w:rPr>
              <w:t xml:space="preserve"> № 166н «</w:t>
            </w:r>
            <w:r>
              <w:rPr>
                <w:rFonts w:ascii="Times New Roman" w:hAnsi="Times New Roman" w:eastAsia="Calibri" w:cs="Times New Roman"/>
              </w:rPr>
              <w:t xml:space="preserve">Об утверждении административного регламента Федеральной пробирной палаты по предоставлению государственной услуги по лицензированию деятельности по скупке у физических лиц ювелирных изделий из драгоценных металлов и драгоценных камней, лома таких изделий»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</w:rPr>
              <w:t xml:space="preserve">29.09.2022</w:t>
            </w:r>
            <w:r>
              <w:rPr>
                <w:rFonts w:ascii="Times New Roman" w:hAnsi="Times New Roman" w:eastAsia="Calibri" w:cs="Times New Roman"/>
              </w:rPr>
              <w:t xml:space="preserve"> № </w:t>
            </w:r>
            <w:r>
              <w:rPr>
                <w:rFonts w:ascii="Times New Roman" w:hAnsi="Times New Roman" w:eastAsia="Calibri" w:cs="Times New Roman"/>
              </w:rPr>
              <w:t xml:space="preserve">4н-ДСП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Коррупциогенные факторы не выявлены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71478297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0"/>
    <w:uiPriority w:val="99"/>
  </w:style>
  <w:style w:type="character" w:styleId="689">
    <w:name w:val="Footer Char"/>
    <w:basedOn w:val="837"/>
    <w:link w:val="842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2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Header"/>
    <w:basedOn w:val="836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7"/>
    <w:link w:val="840"/>
    <w:uiPriority w:val="99"/>
  </w:style>
  <w:style w:type="paragraph" w:styleId="842">
    <w:name w:val="Foot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7"/>
    <w:link w:val="842"/>
    <w:uiPriority w:val="99"/>
  </w:style>
  <w:style w:type="character" w:styleId="844">
    <w:name w:val="Subtle Emphasis"/>
    <w:basedOn w:val="837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Пфаф Елизавета</dc:creator>
  <cp:keywords/>
  <dc:description/>
  <cp:revision>11</cp:revision>
  <dcterms:created xsi:type="dcterms:W3CDTF">2022-07-04T12:40:00Z</dcterms:created>
  <dcterms:modified xsi:type="dcterms:W3CDTF">2023-06-30T13:12:51Z</dcterms:modified>
</cp:coreProperties>
</file>